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3B" w:rsidRPr="00083F00" w:rsidRDefault="00895D3B" w:rsidP="00895D3B">
      <w:pPr>
        <w:widowControl/>
        <w:rPr>
          <w:rFonts w:ascii="新細明體" w:eastAsia="新細明體" w:hAnsi="新細明體" w:cs="新細明體" w:hint="eastAsia"/>
          <w:b/>
          <w:kern w:val="0"/>
          <w:sz w:val="28"/>
          <w:szCs w:val="27"/>
        </w:rPr>
      </w:pPr>
      <w:r w:rsidRPr="00083F00">
        <w:rPr>
          <w:rFonts w:ascii="新細明體" w:eastAsia="新細明體" w:hAnsi="新細明體" w:cs="新細明體" w:hint="eastAsia"/>
          <w:b/>
          <w:kern w:val="0"/>
          <w:sz w:val="28"/>
          <w:szCs w:val="27"/>
        </w:rPr>
        <w:t>我們真的是查理嗎？</w:t>
      </w:r>
      <w:r w:rsidR="00083F00" w:rsidRPr="00083F00">
        <w:rPr>
          <w:rFonts w:ascii="新細明體" w:eastAsia="新細明體" w:hAnsi="新細明體" w:cs="新細明體" w:hint="eastAsia"/>
          <w:b/>
          <w:kern w:val="0"/>
          <w:sz w:val="28"/>
          <w:szCs w:val="27"/>
        </w:rPr>
        <w:t>談時事詮釋的任意性</w:t>
      </w:r>
    </w:p>
    <w:p w:rsidR="00895D3B" w:rsidRPr="00895D3B" w:rsidRDefault="00895D3B" w:rsidP="00895D3B">
      <w:pPr>
        <w:widowControl/>
        <w:rPr>
          <w:rFonts w:ascii="新細明體" w:eastAsia="新細明體" w:hAnsi="新細明體" w:cs="新細明體"/>
          <w:kern w:val="0"/>
          <w:sz w:val="27"/>
          <w:szCs w:val="27"/>
        </w:rPr>
      </w:pPr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br/>
        <w:t>新年之初，法國</w:t>
      </w:r>
      <w:r w:rsidRPr="00895D3B">
        <w:rPr>
          <w:rFonts w:ascii="新細明體" w:eastAsia="新細明體" w:hAnsi="新細明體" w:cs="新細明體" w:hint="eastAsia"/>
          <w:kern w:val="0"/>
          <w:sz w:val="27"/>
          <w:szCs w:val="27"/>
        </w:rPr>
        <w:t>查理</w:t>
      </w:r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周刊的槍擊案為全世界帶來令人震驚的新開始。槍聲劃破寧靜的巴黎，但隨後由法國人民、乃至全球發起的悼念與聲援，聲勢之大把血腥屠殺的氣勢給鎮壓下來。「我是查理」</w:t>
      </w:r>
      <w:proofErr w:type="gramStart"/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一</w:t>
      </w:r>
      <w:proofErr w:type="gramEnd"/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語頓時成為此時各地的知識分子高舉的旗幟，黑白對比的標語與悼念的燭光有如法國大革命的三</w:t>
      </w:r>
      <w:proofErr w:type="gramStart"/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色旗與</w:t>
      </w:r>
      <w:proofErr w:type="gramEnd"/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 xml:space="preserve">革命的煙硝，在恐怖攻擊的陰霾下堅毅地傳達人類捍衛言論自由的堅定意志。 </w:t>
      </w:r>
    </w:p>
    <w:p w:rsidR="00895D3B" w:rsidRDefault="00895D3B" w:rsidP="00895D3B">
      <w:pPr>
        <w:widowControl/>
        <w:rPr>
          <w:rFonts w:ascii="新細明體" w:eastAsia="新細明體" w:hAnsi="新細明體" w:cs="新細明體" w:hint="eastAsia"/>
          <w:kern w:val="0"/>
          <w:sz w:val="27"/>
          <w:szCs w:val="27"/>
        </w:rPr>
      </w:pPr>
    </w:p>
    <w:p w:rsidR="003E4D1E" w:rsidRDefault="003E4D1E" w:rsidP="00895D3B">
      <w:pPr>
        <w:widowControl/>
        <w:rPr>
          <w:rFonts w:ascii="新細明體" w:eastAsia="新細明體" w:hAnsi="新細明體" w:cs="新細明體" w:hint="eastAsia"/>
          <w:kern w:val="0"/>
          <w:sz w:val="27"/>
          <w:szCs w:val="27"/>
        </w:rPr>
      </w:pPr>
      <w:r>
        <w:rPr>
          <w:noProof/>
        </w:rPr>
        <w:drawing>
          <wp:inline distT="0" distB="0" distL="0" distR="0">
            <wp:extent cx="5274310" cy="3959249"/>
            <wp:effectExtent l="0" t="0" r="2540" b="3175"/>
            <wp:docPr id="1" name="圖片 1" descr="http://australiaplus.com/sites/default/files/images/2015/01/9/B60mDbzCUAAX2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straliaplus.com/sites/default/files/images/2015/01/9/B60mDbzCUAAX21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D1E" w:rsidRDefault="003E4D1E" w:rsidP="00895D3B">
      <w:pPr>
        <w:widowControl/>
        <w:rPr>
          <w:rFonts w:ascii="新細明體" w:eastAsia="新細明體" w:hAnsi="新細明體" w:cs="新細明體" w:hint="eastAsia"/>
          <w:kern w:val="0"/>
          <w:sz w:val="27"/>
          <w:szCs w:val="27"/>
        </w:rPr>
      </w:pPr>
      <w:r>
        <w:rPr>
          <w:rFonts w:ascii="新細明體" w:eastAsia="新細明體" w:hAnsi="新細明體" w:cs="新細明體" w:hint="eastAsia"/>
          <w:kern w:val="0"/>
          <w:sz w:val="27"/>
          <w:szCs w:val="27"/>
        </w:rPr>
        <w:t>群眾高舉我是查理的</w:t>
      </w:r>
      <w:r w:rsidR="006E731B">
        <w:rPr>
          <w:rFonts w:ascii="新細明體" w:eastAsia="新細明體" w:hAnsi="新細明體" w:cs="新細明體" w:hint="eastAsia"/>
          <w:kern w:val="0"/>
          <w:sz w:val="27"/>
          <w:szCs w:val="27"/>
        </w:rPr>
        <w:t>字句</w:t>
      </w:r>
      <w:bookmarkStart w:id="0" w:name="_GoBack"/>
      <w:bookmarkEnd w:id="0"/>
      <w:r>
        <w:rPr>
          <w:rFonts w:ascii="新細明體" w:eastAsia="新細明體" w:hAnsi="新細明體" w:cs="新細明體" w:hint="eastAsia"/>
          <w:kern w:val="0"/>
          <w:sz w:val="27"/>
          <w:szCs w:val="27"/>
        </w:rPr>
        <w:t xml:space="preserve">。但他們真的就是查理嗎?  </w:t>
      </w:r>
      <w:hyperlink r:id="rId8" w:history="1">
        <w:r w:rsidRPr="003E4D1E">
          <w:rPr>
            <w:rStyle w:val="a3"/>
            <w:rFonts w:ascii="新細明體" w:eastAsia="新細明體" w:hAnsi="新細明體" w:cs="新細明體"/>
            <w:kern w:val="0"/>
            <w:sz w:val="20"/>
            <w:szCs w:val="20"/>
          </w:rPr>
          <w:t>P</w:t>
        </w:r>
        <w:r w:rsidRPr="003E4D1E">
          <w:rPr>
            <w:rStyle w:val="a3"/>
            <w:rFonts w:ascii="新細明體" w:eastAsia="新細明體" w:hAnsi="新細明體" w:cs="新細明體" w:hint="eastAsia"/>
            <w:kern w:val="0"/>
            <w:sz w:val="20"/>
            <w:szCs w:val="20"/>
          </w:rPr>
          <w:t>hoto source</w:t>
        </w:r>
      </w:hyperlink>
    </w:p>
    <w:p w:rsidR="003E4D1E" w:rsidRPr="00895D3B" w:rsidRDefault="003E4D1E" w:rsidP="00895D3B">
      <w:pPr>
        <w:widowControl/>
        <w:rPr>
          <w:rFonts w:ascii="新細明體" w:eastAsia="新細明體" w:hAnsi="新細明體" w:cs="新細明體"/>
          <w:kern w:val="0"/>
          <w:sz w:val="27"/>
          <w:szCs w:val="27"/>
        </w:rPr>
      </w:pPr>
    </w:p>
    <w:p w:rsidR="00895D3B" w:rsidRPr="00895D3B" w:rsidRDefault="00895D3B" w:rsidP="00895D3B">
      <w:pPr>
        <w:widowControl/>
        <w:rPr>
          <w:rFonts w:ascii="新細明體" w:eastAsia="新細明體" w:hAnsi="新細明體" w:cs="新細明體"/>
          <w:kern w:val="0"/>
          <w:sz w:val="27"/>
          <w:szCs w:val="27"/>
        </w:rPr>
      </w:pPr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 xml:space="preserve">這股帶有西方人權思想的革命氣息，也透過網路飄到台灣來，引起迴響。在台灣的相關報導描述這起對言論自由的打擊，激進的伊斯蘭基本教義派對褻瀆先知的查理周刊，展開報復性的恐怖攻擊。常見的意見為支持查理周刊對伊斯蘭教揶揄的言論自由，部分對此不尊重宗教信仰的行徑持反對態度。 </w:t>
      </w:r>
    </w:p>
    <w:p w:rsidR="00895D3B" w:rsidRPr="00895D3B" w:rsidRDefault="00895D3B" w:rsidP="00895D3B">
      <w:pPr>
        <w:widowControl/>
        <w:rPr>
          <w:rFonts w:ascii="新細明體" w:eastAsia="新細明體" w:hAnsi="新細明體" w:cs="新細明體"/>
          <w:kern w:val="0"/>
          <w:sz w:val="27"/>
          <w:szCs w:val="27"/>
        </w:rPr>
      </w:pPr>
    </w:p>
    <w:p w:rsidR="00895D3B" w:rsidRPr="00895D3B" w:rsidRDefault="00895D3B" w:rsidP="00895D3B">
      <w:pPr>
        <w:widowControl/>
        <w:rPr>
          <w:rFonts w:ascii="新細明體" w:eastAsia="新細明體" w:hAnsi="新細明體" w:cs="新細明體"/>
          <w:kern w:val="0"/>
          <w:sz w:val="27"/>
          <w:szCs w:val="27"/>
        </w:rPr>
      </w:pPr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在對此事件如此單一、壁壘分明的言論與乾淨的敘事之中，卻讓人哪裡怪怪的。我們將焦點集中於事件本身，解構新聞報導下的恐怖攻擊。首</w:t>
      </w:r>
      <w:r w:rsidR="002B3F8C">
        <w:rPr>
          <w:rFonts w:ascii="新細明體" w:eastAsia="新細明體" w:hAnsi="新細明體" w:cs="新細明體"/>
          <w:kern w:val="0"/>
          <w:sz w:val="27"/>
          <w:szCs w:val="27"/>
        </w:rPr>
        <w:lastRenderedPageBreak/>
        <w:t>先，我們如何能</w:t>
      </w:r>
      <w:r w:rsidR="002B3F8C">
        <w:rPr>
          <w:rFonts w:ascii="新細明體" w:eastAsia="新細明體" w:hAnsi="新細明體" w:cs="新細明體" w:hint="eastAsia"/>
          <w:kern w:val="0"/>
          <w:sz w:val="27"/>
          <w:szCs w:val="27"/>
        </w:rPr>
        <w:t>將</w:t>
      </w:r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此次攻擊</w:t>
      </w:r>
      <w:r w:rsidR="002B3F8C">
        <w:rPr>
          <w:rFonts w:ascii="新細明體" w:eastAsia="新細明體" w:hAnsi="新細明體" w:cs="新細明體" w:hint="eastAsia"/>
          <w:kern w:val="0"/>
          <w:sz w:val="27"/>
          <w:szCs w:val="27"/>
        </w:rPr>
        <w:t>視</w:t>
      </w:r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 xml:space="preserve">為對言論自由的打壓? 查理周刊作為一左翼諷刺周刊，對時事與宗教做極端嘲諷，其過往的爭議性言論，為何在遭受攻擊之後，便直接與言論自由畫上等號?   </w:t>
      </w:r>
    </w:p>
    <w:p w:rsidR="00895D3B" w:rsidRPr="00895D3B" w:rsidRDefault="00895D3B" w:rsidP="00895D3B">
      <w:pPr>
        <w:widowControl/>
        <w:rPr>
          <w:rFonts w:ascii="新細明體" w:eastAsia="新細明體" w:hAnsi="新細明體" w:cs="新細明體"/>
          <w:kern w:val="0"/>
          <w:sz w:val="27"/>
          <w:szCs w:val="27"/>
        </w:rPr>
      </w:pPr>
    </w:p>
    <w:p w:rsidR="00895D3B" w:rsidRPr="00895D3B" w:rsidRDefault="00895D3B" w:rsidP="00895D3B">
      <w:pPr>
        <w:widowControl/>
        <w:rPr>
          <w:rFonts w:ascii="新細明體" w:eastAsia="新細明體" w:hAnsi="新細明體" w:cs="新細明體"/>
          <w:kern w:val="0"/>
          <w:sz w:val="27"/>
          <w:szCs w:val="27"/>
        </w:rPr>
      </w:pPr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在符號學領域，語言學家</w:t>
      </w:r>
      <w:hyperlink r:id="rId9" w:history="1">
        <w:r w:rsidRPr="003E4D1E">
          <w:rPr>
            <w:rStyle w:val="a3"/>
            <w:rFonts w:ascii="新細明體" w:eastAsia="新細明體" w:hAnsi="新細明體" w:cs="新細明體"/>
            <w:kern w:val="0"/>
            <w:sz w:val="27"/>
            <w:szCs w:val="27"/>
          </w:rPr>
          <w:t>索緒爾</w:t>
        </w:r>
      </w:hyperlink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曾提出一套基本的符號系統，</w:t>
      </w:r>
      <w:proofErr w:type="gramStart"/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即能指</w:t>
      </w:r>
      <w:proofErr w:type="gramEnd"/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(Signified)與所指(Signified)。</w:t>
      </w:r>
      <w:proofErr w:type="gramStart"/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能指是</w:t>
      </w:r>
      <w:proofErr w:type="gramEnd"/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含有能夠對應某一意義的記號，所指是可供對應的概念。舉個簡單的例子，當我說「海」這個字，你可能會聯想到一片由大量的</w:t>
      </w:r>
      <w:proofErr w:type="gramStart"/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鹹</w:t>
      </w:r>
      <w:proofErr w:type="gramEnd"/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水，環繞著陸地所構成的地理區域。前者</w:t>
      </w:r>
      <w:proofErr w:type="gramStart"/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就是能指</w:t>
      </w:r>
      <w:proofErr w:type="gramEnd"/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 xml:space="preserve">，後者就是所指。這個概念是語言學的基本原則。 </w:t>
      </w:r>
    </w:p>
    <w:p w:rsidR="00895D3B" w:rsidRPr="00895D3B" w:rsidRDefault="00895D3B" w:rsidP="00895D3B">
      <w:pPr>
        <w:widowControl/>
        <w:rPr>
          <w:rFonts w:ascii="新細明體" w:eastAsia="新細明體" w:hAnsi="新細明體" w:cs="新細明體"/>
          <w:kern w:val="0"/>
          <w:sz w:val="27"/>
          <w:szCs w:val="27"/>
        </w:rPr>
      </w:pPr>
    </w:p>
    <w:p w:rsidR="00895D3B" w:rsidRPr="00895D3B" w:rsidRDefault="00895D3B" w:rsidP="00895D3B">
      <w:pPr>
        <w:widowControl/>
        <w:rPr>
          <w:rFonts w:ascii="新細明體" w:eastAsia="新細明體" w:hAnsi="新細明體" w:cs="新細明體"/>
          <w:kern w:val="0"/>
          <w:sz w:val="27"/>
          <w:szCs w:val="27"/>
        </w:rPr>
      </w:pPr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然而符號之間的對應與詮釋並非如此單純直觀。當我對一群人說出「太陽花」一詞時，熱血的社運青年們會聯想到反黑箱、爭民主、救台灣的奮鬥精神，而保守的中</w:t>
      </w:r>
      <w:proofErr w:type="gramStart"/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老年藍黨支持者</w:t>
      </w:r>
      <w:proofErr w:type="gramEnd"/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則視為沒有競爭力的</w:t>
      </w:r>
      <w:proofErr w:type="gramStart"/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學匪在</w:t>
      </w:r>
      <w:proofErr w:type="gramEnd"/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 xml:space="preserve">搗亂、拖累經濟發展。對外國人來說，那不就只是個向陽的菊科植物而已吧！符號的詮釋因特定時空與社會而發生變化，索緒爾將此對應關係的變異稱為語言的任意性。 </w:t>
      </w:r>
    </w:p>
    <w:p w:rsidR="00895D3B" w:rsidRPr="00895D3B" w:rsidRDefault="00895D3B" w:rsidP="00895D3B">
      <w:pPr>
        <w:widowControl/>
        <w:rPr>
          <w:rFonts w:ascii="新細明體" w:eastAsia="新細明體" w:hAnsi="新細明體" w:cs="新細明體"/>
          <w:kern w:val="0"/>
          <w:sz w:val="27"/>
          <w:szCs w:val="27"/>
        </w:rPr>
      </w:pPr>
    </w:p>
    <w:p w:rsidR="00895D3B" w:rsidRPr="00895D3B" w:rsidRDefault="00895D3B" w:rsidP="00895D3B">
      <w:pPr>
        <w:widowControl/>
        <w:rPr>
          <w:rFonts w:ascii="新細明體" w:eastAsia="新細明體" w:hAnsi="新細明體" w:cs="新細明體"/>
          <w:kern w:val="0"/>
          <w:sz w:val="27"/>
          <w:szCs w:val="27"/>
        </w:rPr>
      </w:pPr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我們以此觀念檢視事件，將查理周刊的槍擊案件</w:t>
      </w:r>
      <w:proofErr w:type="gramStart"/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視為能指</w:t>
      </w:r>
      <w:proofErr w:type="gramEnd"/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，其對應到的所指應該不如媒體報導的如此單一。兩名阿爾及利亞裔的法國公民，採取如此激烈的手段，反映的現實可能是伊斯蘭教激進派對先知被褻瀆的</w:t>
      </w:r>
      <w:proofErr w:type="gramStart"/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不滿、</w:t>
      </w:r>
      <w:proofErr w:type="gramEnd"/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伊斯蘭國對</w:t>
      </w:r>
      <w:hyperlink r:id="rId10" w:history="1">
        <w:r w:rsidRPr="003E4D1E">
          <w:rPr>
            <w:rStyle w:val="a3"/>
            <w:rFonts w:ascii="新細明體" w:eastAsia="新細明體" w:hAnsi="新細明體" w:cs="新細明體"/>
            <w:kern w:val="0"/>
            <w:sz w:val="27"/>
            <w:szCs w:val="27"/>
          </w:rPr>
          <w:t>法國增兵空襲</w:t>
        </w:r>
      </w:hyperlink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舉動的報復、或者是法國政府對國內伊斯蘭教信徒的</w:t>
      </w:r>
      <w:hyperlink r:id="rId11" w:history="1">
        <w:r w:rsidRPr="007C5E02">
          <w:rPr>
            <w:rStyle w:val="a3"/>
            <w:rFonts w:ascii="新細明體" w:eastAsia="新細明體" w:hAnsi="新細明體" w:cs="新細明體"/>
            <w:kern w:val="0"/>
            <w:sz w:val="27"/>
            <w:szCs w:val="27"/>
          </w:rPr>
          <w:t>措施</w:t>
        </w:r>
      </w:hyperlink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間接造成的影響。而查理周刊若作為一</w:t>
      </w:r>
      <w:proofErr w:type="gramStart"/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能指</w:t>
      </w:r>
      <w:proofErr w:type="gramEnd"/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，可對應到的是法蘭西民族的言論自由、對伊斯蘭教徒的極端</w:t>
      </w:r>
      <w:proofErr w:type="gramStart"/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汙衊</w:t>
      </w:r>
      <w:proofErr w:type="gramEnd"/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 xml:space="preserve">、或者僅是本具左翼立場的政治諷刺刊物而已。 </w:t>
      </w:r>
    </w:p>
    <w:p w:rsidR="00895D3B" w:rsidRPr="00895D3B" w:rsidRDefault="00895D3B" w:rsidP="00895D3B">
      <w:pPr>
        <w:widowControl/>
        <w:rPr>
          <w:rFonts w:ascii="新細明體" w:eastAsia="新細明體" w:hAnsi="新細明體" w:cs="新細明體"/>
          <w:kern w:val="0"/>
          <w:sz w:val="27"/>
          <w:szCs w:val="27"/>
        </w:rPr>
      </w:pPr>
    </w:p>
    <w:p w:rsidR="00895D3B" w:rsidRPr="00895D3B" w:rsidRDefault="00895D3B" w:rsidP="00895D3B">
      <w:pPr>
        <w:widowControl/>
        <w:rPr>
          <w:rFonts w:ascii="新細明體" w:eastAsia="新細明體" w:hAnsi="新細明體" w:cs="新細明體"/>
          <w:kern w:val="0"/>
          <w:sz w:val="27"/>
          <w:szCs w:val="27"/>
        </w:rPr>
      </w:pPr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面對事件/</w:t>
      </w:r>
      <w:proofErr w:type="gramStart"/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能指詮釋</w:t>
      </w:r>
      <w:proofErr w:type="gramEnd"/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的任意性，為何台灣的媒體與群眾輕易地就選擇了「伊斯蘭教的基本教義派對法國言論自由價值展開的恐怖攻擊」此一詮釋? 筆者</w:t>
      </w:r>
      <w:r w:rsidR="004E1034">
        <w:rPr>
          <w:rFonts w:ascii="新細明體" w:eastAsia="新細明體" w:hAnsi="新細明體" w:cs="新細明體" w:hint="eastAsia"/>
          <w:kern w:val="0"/>
          <w:sz w:val="27"/>
          <w:szCs w:val="27"/>
        </w:rPr>
        <w:t>認為</w:t>
      </w:r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，台灣實際上缺乏能夠</w:t>
      </w:r>
      <w:r w:rsidR="00FC49B1">
        <w:rPr>
          <w:rFonts w:ascii="新細明體" w:eastAsia="新細明體" w:hAnsi="新細明體" w:cs="新細明體" w:hint="eastAsia"/>
          <w:kern w:val="0"/>
          <w:sz w:val="27"/>
          <w:szCs w:val="27"/>
        </w:rPr>
        <w:t>充分</w:t>
      </w:r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理解法國國內社會情勢、西方言論自由價值的思想脈絡，僅僅是攝取西方媒體的報導。無意間以自身的文化傳統、意識形態去解析事件，試圖詮釋西方的自由價值與伊斯蘭信仰傳統的差異與衝突，無疑是以管窺天。</w:t>
      </w:r>
    </w:p>
    <w:p w:rsidR="00895D3B" w:rsidRPr="00895D3B" w:rsidRDefault="00895D3B" w:rsidP="00895D3B">
      <w:pPr>
        <w:widowControl/>
        <w:rPr>
          <w:rFonts w:ascii="新細明體" w:eastAsia="新細明體" w:hAnsi="新細明體" w:cs="新細明體"/>
          <w:kern w:val="0"/>
          <w:sz w:val="27"/>
          <w:szCs w:val="27"/>
        </w:rPr>
      </w:pPr>
    </w:p>
    <w:p w:rsidR="00895D3B" w:rsidRPr="00895D3B" w:rsidRDefault="00895D3B" w:rsidP="00895D3B">
      <w:pPr>
        <w:widowControl/>
        <w:rPr>
          <w:rFonts w:ascii="新細明體" w:eastAsia="新細明體" w:hAnsi="新細明體" w:cs="新細明體"/>
          <w:kern w:val="0"/>
          <w:sz w:val="27"/>
          <w:szCs w:val="27"/>
        </w:rPr>
      </w:pPr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正當人們疾呼「我是查理」之時，也有一群人則將</w:t>
      </w:r>
      <w:proofErr w:type="gramStart"/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自已</w:t>
      </w:r>
      <w:proofErr w:type="gramEnd"/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與此意識形態劃清界線，稱「我不是查理」。當人們興奮地以查理之名呼喊言論自由時，很有可能忽視了此舉動中違背某些意識形態。支持言論自由與反對恐怖主義，不代表可以容忍查理周刊對伊斯蘭教的褻瀆、接受其左派的言論立場。於是當人們高喊我是查理之時，自我的理性、原則消融於查理們</w:t>
      </w:r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lastRenderedPageBreak/>
        <w:t>之中。心理學上，這種傾向於同種論調、服膺於多數人所贊同的思想的現象稱為團體迷思</w:t>
      </w:r>
      <w:r w:rsidR="00677E1C">
        <w:rPr>
          <w:rFonts w:ascii="新細明體" w:eastAsia="新細明體" w:hAnsi="新細明體" w:cs="新細明體" w:hint="eastAsia"/>
          <w:kern w:val="0"/>
          <w:sz w:val="27"/>
          <w:szCs w:val="27"/>
        </w:rPr>
        <w:t>(</w:t>
      </w:r>
      <w:r w:rsidR="00677E1C">
        <w:rPr>
          <w:rFonts w:ascii="Arial" w:hAnsi="Arial" w:cs="Arial"/>
          <w:color w:val="545454"/>
          <w:shd w:val="clear" w:color="auto" w:fill="FFFFFF"/>
        </w:rPr>
        <w:t>Groupthink</w:t>
      </w:r>
      <w:r w:rsidR="00677E1C">
        <w:rPr>
          <w:rFonts w:ascii="新細明體" w:eastAsia="新細明體" w:hAnsi="新細明體" w:cs="新細明體" w:hint="eastAsia"/>
          <w:kern w:val="0"/>
          <w:sz w:val="27"/>
          <w:szCs w:val="27"/>
        </w:rPr>
        <w:t>)</w:t>
      </w:r>
      <w:r w:rsidRPr="00895D3B">
        <w:rPr>
          <w:rFonts w:ascii="新細明體" w:eastAsia="新細明體" w:hAnsi="新細明體" w:cs="新細明體"/>
          <w:kern w:val="0"/>
          <w:sz w:val="27"/>
          <w:szCs w:val="27"/>
        </w:rPr>
        <w:t>。</w:t>
      </w:r>
    </w:p>
    <w:p w:rsidR="00895D3B" w:rsidRPr="00895D3B" w:rsidRDefault="00895D3B" w:rsidP="00895D3B">
      <w:pPr>
        <w:widowControl/>
        <w:rPr>
          <w:rFonts w:ascii="新細明體" w:eastAsia="新細明體" w:hAnsi="新細明體" w:cs="新細明體"/>
          <w:kern w:val="0"/>
          <w:sz w:val="27"/>
          <w:szCs w:val="27"/>
        </w:rPr>
      </w:pPr>
    </w:p>
    <w:p w:rsidR="00895D3B" w:rsidRPr="00895D3B" w:rsidRDefault="00895D3B" w:rsidP="00895D3B">
      <w:pPr>
        <w:widowControl/>
        <w:rPr>
          <w:rFonts w:ascii="新細明體" w:eastAsia="新細明體" w:hAnsi="新細明體" w:cs="新細明體"/>
          <w:kern w:val="0"/>
          <w:sz w:val="27"/>
          <w:szCs w:val="27"/>
        </w:rPr>
      </w:pPr>
      <w:r w:rsidRPr="00895D3B">
        <w:rPr>
          <w:rFonts w:ascii="Tahoma" w:eastAsia="新細明體" w:hAnsi="Tahoma" w:cs="Tahoma"/>
          <w:color w:val="000000"/>
          <w:kern w:val="0"/>
          <w:sz w:val="27"/>
          <w:szCs w:val="27"/>
        </w:rPr>
        <w:t>把視野拉回到台灣，團體迷思、</w:t>
      </w:r>
      <w:proofErr w:type="gramStart"/>
      <w:r w:rsidRPr="00895D3B">
        <w:rPr>
          <w:rFonts w:ascii="Tahoma" w:eastAsia="新細明體" w:hAnsi="Tahoma" w:cs="Tahoma"/>
          <w:color w:val="000000"/>
          <w:kern w:val="0"/>
          <w:sz w:val="27"/>
          <w:szCs w:val="27"/>
        </w:rPr>
        <w:t>能指與</w:t>
      </w:r>
      <w:proofErr w:type="gramEnd"/>
      <w:r w:rsidRPr="00895D3B">
        <w:rPr>
          <w:rFonts w:ascii="Tahoma" w:eastAsia="新細明體" w:hAnsi="Tahoma" w:cs="Tahoma"/>
          <w:color w:val="000000"/>
          <w:kern w:val="0"/>
          <w:sz w:val="27"/>
          <w:szCs w:val="27"/>
        </w:rPr>
        <w:t>所指的</w:t>
      </w:r>
      <w:proofErr w:type="gramStart"/>
      <w:r w:rsidRPr="00895D3B">
        <w:rPr>
          <w:rFonts w:ascii="Tahoma" w:eastAsia="新細明體" w:hAnsi="Tahoma" w:cs="Tahoma"/>
          <w:color w:val="000000"/>
          <w:kern w:val="0"/>
          <w:sz w:val="27"/>
          <w:szCs w:val="27"/>
        </w:rPr>
        <w:t>操弄也處處</w:t>
      </w:r>
      <w:proofErr w:type="gramEnd"/>
      <w:r w:rsidRPr="00895D3B">
        <w:rPr>
          <w:rFonts w:ascii="Tahoma" w:eastAsia="新細明體" w:hAnsi="Tahoma" w:cs="Tahoma"/>
          <w:color w:val="000000"/>
          <w:kern w:val="0"/>
          <w:sz w:val="27"/>
          <w:szCs w:val="27"/>
        </w:rPr>
        <w:t>可見。台灣媒體慣用的造神運動，無論是馬市長到砂石倫，還是學運三神，都讓人陷入集體的崇拜氛圍中，追隨意識型態的符號而</w:t>
      </w:r>
      <w:proofErr w:type="gramStart"/>
      <w:r w:rsidRPr="00895D3B">
        <w:rPr>
          <w:rFonts w:ascii="Tahoma" w:eastAsia="新細明體" w:hAnsi="Tahoma" w:cs="Tahoma"/>
          <w:color w:val="000000"/>
          <w:kern w:val="0"/>
          <w:sz w:val="27"/>
          <w:szCs w:val="27"/>
        </w:rPr>
        <w:t>不</w:t>
      </w:r>
      <w:proofErr w:type="gramEnd"/>
      <w:r w:rsidRPr="00895D3B">
        <w:rPr>
          <w:rFonts w:ascii="Tahoma" w:eastAsia="新細明體" w:hAnsi="Tahoma" w:cs="Tahoma"/>
          <w:color w:val="000000"/>
          <w:kern w:val="0"/>
          <w:sz w:val="27"/>
          <w:szCs w:val="27"/>
        </w:rPr>
        <w:t>自知；</w:t>
      </w:r>
      <w:proofErr w:type="gramStart"/>
      <w:r w:rsidRPr="00895D3B">
        <w:rPr>
          <w:rFonts w:ascii="Tahoma" w:eastAsia="新細明體" w:hAnsi="Tahoma" w:cs="Tahoma"/>
          <w:color w:val="000000"/>
          <w:kern w:val="0"/>
          <w:sz w:val="27"/>
          <w:szCs w:val="27"/>
        </w:rPr>
        <w:t>從服貿</w:t>
      </w:r>
      <w:proofErr w:type="gramEnd"/>
      <w:r w:rsidRPr="00895D3B">
        <w:rPr>
          <w:rFonts w:ascii="Tahoma" w:eastAsia="新細明體" w:hAnsi="Tahoma" w:cs="Tahoma"/>
          <w:color w:val="000000"/>
          <w:kern w:val="0"/>
          <w:sz w:val="27"/>
          <w:szCs w:val="27"/>
        </w:rPr>
        <w:t>、航空城等等「</w:t>
      </w:r>
      <w:proofErr w:type="gramStart"/>
      <w:r w:rsidRPr="00895D3B">
        <w:rPr>
          <w:rFonts w:ascii="Tahoma" w:eastAsia="新細明體" w:hAnsi="Tahoma" w:cs="Tahoma"/>
          <w:color w:val="000000"/>
          <w:kern w:val="0"/>
          <w:sz w:val="27"/>
          <w:szCs w:val="27"/>
        </w:rPr>
        <w:t>能指</w:t>
      </w:r>
      <w:proofErr w:type="gramEnd"/>
      <w:r w:rsidRPr="00895D3B">
        <w:rPr>
          <w:rFonts w:ascii="Tahoma" w:eastAsia="新細明體" w:hAnsi="Tahoma" w:cs="Tahoma"/>
          <w:color w:val="000000"/>
          <w:kern w:val="0"/>
          <w:sz w:val="27"/>
          <w:szCs w:val="27"/>
        </w:rPr>
        <w:t>」，政客</w:t>
      </w:r>
      <w:proofErr w:type="gramStart"/>
      <w:r w:rsidRPr="00895D3B">
        <w:rPr>
          <w:rFonts w:ascii="Tahoma" w:eastAsia="新細明體" w:hAnsi="Tahoma" w:cs="Tahoma"/>
          <w:color w:val="000000"/>
          <w:kern w:val="0"/>
          <w:sz w:val="27"/>
          <w:szCs w:val="27"/>
        </w:rPr>
        <w:t>玩弄著</w:t>
      </w:r>
      <w:proofErr w:type="gramEnd"/>
      <w:r w:rsidRPr="00895D3B">
        <w:rPr>
          <w:rFonts w:ascii="Tahoma" w:eastAsia="新細明體" w:hAnsi="Tahoma" w:cs="Tahoma"/>
          <w:color w:val="000000"/>
          <w:kern w:val="0"/>
          <w:sz w:val="27"/>
          <w:szCs w:val="27"/>
        </w:rPr>
        <w:t>國際化</w:t>
      </w:r>
      <w:r w:rsidRPr="00895D3B">
        <w:rPr>
          <w:rFonts w:ascii="Tahoma" w:eastAsia="新細明體" w:hAnsi="Tahoma" w:cs="Tahoma"/>
          <w:color w:val="000000"/>
          <w:kern w:val="0"/>
          <w:sz w:val="27"/>
          <w:szCs w:val="27"/>
        </w:rPr>
        <w:t>/</w:t>
      </w:r>
      <w:r w:rsidRPr="00895D3B">
        <w:rPr>
          <w:rFonts w:ascii="Tahoma" w:eastAsia="新細明體" w:hAnsi="Tahoma" w:cs="Tahoma"/>
          <w:color w:val="000000"/>
          <w:kern w:val="0"/>
          <w:sz w:val="27"/>
          <w:szCs w:val="27"/>
        </w:rPr>
        <w:t>親中統一、</w:t>
      </w:r>
      <w:r w:rsidR="00061151">
        <w:rPr>
          <w:rFonts w:ascii="Tahoma" w:eastAsia="新細明體" w:hAnsi="Tahoma" w:cs="Tahoma" w:hint="eastAsia"/>
          <w:color w:val="000000"/>
          <w:kern w:val="0"/>
          <w:sz w:val="27"/>
          <w:szCs w:val="27"/>
        </w:rPr>
        <w:t>建設</w:t>
      </w:r>
      <w:r w:rsidRPr="00895D3B">
        <w:rPr>
          <w:rFonts w:ascii="Tahoma" w:eastAsia="新細明體" w:hAnsi="Tahoma" w:cs="Tahoma"/>
          <w:color w:val="000000"/>
          <w:kern w:val="0"/>
          <w:sz w:val="27"/>
          <w:szCs w:val="27"/>
        </w:rPr>
        <w:t>/</w:t>
      </w:r>
      <w:proofErr w:type="gramStart"/>
      <w:r w:rsidR="00061151">
        <w:rPr>
          <w:rFonts w:ascii="Tahoma" w:eastAsia="新細明體" w:hAnsi="Tahoma" w:cs="Tahoma"/>
          <w:color w:val="000000"/>
          <w:kern w:val="0"/>
          <w:sz w:val="27"/>
          <w:szCs w:val="27"/>
        </w:rPr>
        <w:t>炒</w:t>
      </w:r>
      <w:r w:rsidR="00061151">
        <w:rPr>
          <w:rFonts w:ascii="Tahoma" w:eastAsia="新細明體" w:hAnsi="Tahoma" w:cs="Tahoma" w:hint="eastAsia"/>
          <w:color w:val="000000"/>
          <w:kern w:val="0"/>
          <w:sz w:val="27"/>
          <w:szCs w:val="27"/>
        </w:rPr>
        <w:t>房</w:t>
      </w:r>
      <w:r w:rsidRPr="00895D3B">
        <w:rPr>
          <w:rFonts w:ascii="Tahoma" w:eastAsia="新細明體" w:hAnsi="Tahoma" w:cs="Tahoma"/>
          <w:color w:val="000000"/>
          <w:kern w:val="0"/>
          <w:sz w:val="27"/>
          <w:szCs w:val="27"/>
        </w:rPr>
        <w:t>的</w:t>
      </w:r>
      <w:proofErr w:type="gramEnd"/>
      <w:r w:rsidRPr="00895D3B">
        <w:rPr>
          <w:rFonts w:ascii="Tahoma" w:eastAsia="新細明體" w:hAnsi="Tahoma" w:cs="Tahoma"/>
          <w:color w:val="000000"/>
          <w:kern w:val="0"/>
          <w:sz w:val="27"/>
          <w:szCs w:val="27"/>
        </w:rPr>
        <w:t>語言遊戲，讓人民在模稜兩可、是非難分</w:t>
      </w:r>
      <w:proofErr w:type="gramStart"/>
      <w:r w:rsidRPr="00895D3B">
        <w:rPr>
          <w:rFonts w:ascii="Tahoma" w:eastAsia="新細明體" w:hAnsi="Tahoma" w:cs="Tahoma"/>
          <w:color w:val="000000"/>
          <w:kern w:val="0"/>
          <w:sz w:val="27"/>
          <w:szCs w:val="27"/>
        </w:rPr>
        <w:t>的能指對應</w:t>
      </w:r>
      <w:proofErr w:type="gramEnd"/>
      <w:r w:rsidRPr="00895D3B">
        <w:rPr>
          <w:rFonts w:ascii="Tahoma" w:eastAsia="新細明體" w:hAnsi="Tahoma" w:cs="Tahoma"/>
          <w:color w:val="000000"/>
          <w:kern w:val="0"/>
          <w:sz w:val="27"/>
          <w:szCs w:val="27"/>
        </w:rPr>
        <w:t>關係之間團團轉。</w:t>
      </w:r>
    </w:p>
    <w:p w:rsidR="00895D3B" w:rsidRPr="00895D3B" w:rsidRDefault="00895D3B" w:rsidP="00895D3B">
      <w:pPr>
        <w:widowControl/>
        <w:rPr>
          <w:rFonts w:ascii="Tahoma" w:eastAsia="新細明體" w:hAnsi="Tahoma" w:cs="Tahoma"/>
          <w:color w:val="000000"/>
          <w:kern w:val="0"/>
          <w:sz w:val="27"/>
          <w:szCs w:val="27"/>
        </w:rPr>
      </w:pPr>
    </w:p>
    <w:p w:rsidR="00895D3B" w:rsidRPr="00895D3B" w:rsidRDefault="00083F00" w:rsidP="00895D3B">
      <w:pPr>
        <w:widowControl/>
        <w:rPr>
          <w:rFonts w:ascii="Tahoma" w:eastAsia="新細明體" w:hAnsi="Tahoma" w:cs="Tahoma"/>
          <w:color w:val="000000"/>
          <w:kern w:val="0"/>
          <w:sz w:val="27"/>
          <w:szCs w:val="27"/>
        </w:rPr>
      </w:pPr>
      <w:r>
        <w:rPr>
          <w:rFonts w:ascii="Tahoma" w:eastAsia="新細明體" w:hAnsi="Tahoma" w:cs="Tahoma"/>
          <w:color w:val="000000"/>
          <w:kern w:val="0"/>
          <w:sz w:val="27"/>
          <w:szCs w:val="27"/>
        </w:rPr>
        <w:t>面對查理周刊的慘劇，除了對恐怖主義的譴責與對受害者的聲援之外，</w:t>
      </w:r>
      <w:r>
        <w:rPr>
          <w:rFonts w:ascii="Tahoma" w:eastAsia="新細明體" w:hAnsi="Tahoma" w:cs="Tahoma" w:hint="eastAsia"/>
          <w:color w:val="000000"/>
          <w:kern w:val="0"/>
          <w:sz w:val="27"/>
          <w:szCs w:val="27"/>
        </w:rPr>
        <w:t>在</w:t>
      </w:r>
      <w:r w:rsidR="00895D3B" w:rsidRPr="00895D3B">
        <w:rPr>
          <w:rFonts w:ascii="Tahoma" w:eastAsia="新細明體" w:hAnsi="Tahoma" w:cs="Tahoma"/>
          <w:color w:val="000000"/>
          <w:kern w:val="0"/>
          <w:sz w:val="27"/>
          <w:szCs w:val="27"/>
        </w:rPr>
        <w:t>台灣的我們應該</w:t>
      </w:r>
      <w:r>
        <w:rPr>
          <w:rFonts w:ascii="Tahoma" w:eastAsia="新細明體" w:hAnsi="Tahoma" w:cs="Tahoma" w:hint="eastAsia"/>
          <w:color w:val="000000"/>
          <w:kern w:val="0"/>
          <w:sz w:val="27"/>
          <w:szCs w:val="27"/>
        </w:rPr>
        <w:t>反覆</w:t>
      </w:r>
      <w:r>
        <w:rPr>
          <w:rFonts w:ascii="Tahoma" w:eastAsia="新細明體" w:hAnsi="Tahoma" w:cs="Tahoma"/>
          <w:color w:val="000000"/>
          <w:kern w:val="0"/>
          <w:sz w:val="27"/>
          <w:szCs w:val="27"/>
        </w:rPr>
        <w:t>思考，那些思想、政策或議題正</w:t>
      </w:r>
      <w:r>
        <w:rPr>
          <w:rFonts w:ascii="Tahoma" w:eastAsia="新細明體" w:hAnsi="Tahoma" w:cs="Tahoma" w:hint="eastAsia"/>
          <w:color w:val="000000"/>
          <w:kern w:val="0"/>
          <w:sz w:val="27"/>
          <w:szCs w:val="27"/>
        </w:rPr>
        <w:t>像</w:t>
      </w:r>
      <w:r w:rsidR="00895D3B" w:rsidRPr="00895D3B">
        <w:rPr>
          <w:rFonts w:ascii="Tahoma" w:eastAsia="新細明體" w:hAnsi="Tahoma" w:cs="Tahoma"/>
          <w:color w:val="000000"/>
          <w:kern w:val="0"/>
          <w:sz w:val="27"/>
          <w:szCs w:val="27"/>
        </w:rPr>
        <w:t>「我是查理」一樣，使人陷入特定的思維脈絡</w:t>
      </w:r>
      <w:r>
        <w:rPr>
          <w:rFonts w:ascii="Tahoma" w:eastAsia="新細明體" w:hAnsi="Tahoma" w:cs="Tahoma" w:hint="eastAsia"/>
          <w:color w:val="000000"/>
          <w:kern w:val="0"/>
          <w:sz w:val="27"/>
          <w:szCs w:val="27"/>
        </w:rPr>
        <w:t>，無法跳脫框架與團體迷思並再思考。</w:t>
      </w:r>
    </w:p>
    <w:p w:rsidR="00895D3B" w:rsidRPr="00895D3B" w:rsidRDefault="00895D3B" w:rsidP="00895D3B">
      <w:pPr>
        <w:widowControl/>
        <w:rPr>
          <w:rFonts w:ascii="新細明體" w:eastAsia="新細明體" w:hAnsi="新細明體" w:cs="新細明體"/>
          <w:kern w:val="0"/>
          <w:sz w:val="27"/>
          <w:szCs w:val="27"/>
        </w:rPr>
      </w:pPr>
    </w:p>
    <w:p w:rsidR="00D57AD7" w:rsidRPr="00895D3B" w:rsidRDefault="007E3587">
      <w:pPr>
        <w:rPr>
          <w:sz w:val="27"/>
          <w:szCs w:val="27"/>
        </w:rPr>
      </w:pPr>
    </w:p>
    <w:sectPr w:rsidR="00D57AD7" w:rsidRPr="00895D3B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587" w:rsidRDefault="007E3587" w:rsidP="003E4D1E">
      <w:r>
        <w:separator/>
      </w:r>
    </w:p>
  </w:endnote>
  <w:endnote w:type="continuationSeparator" w:id="0">
    <w:p w:rsidR="007E3587" w:rsidRDefault="007E3587" w:rsidP="003E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587" w:rsidRDefault="007E3587" w:rsidP="003E4D1E">
      <w:r>
        <w:separator/>
      </w:r>
    </w:p>
  </w:footnote>
  <w:footnote w:type="continuationSeparator" w:id="0">
    <w:p w:rsidR="007E3587" w:rsidRDefault="007E3587" w:rsidP="003E4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D1E" w:rsidRDefault="003E4D1E">
    <w:pPr>
      <w:pStyle w:val="a6"/>
      <w:rPr>
        <w:rFonts w:hint="eastAsia"/>
      </w:rPr>
    </w:pPr>
    <w:r>
      <w:rPr>
        <w:rFonts w:hint="eastAsia"/>
      </w:rPr>
      <w:t>佐</w:t>
    </w:r>
    <w:proofErr w:type="gramStart"/>
    <w:r>
      <w:rPr>
        <w:rFonts w:hint="eastAsia"/>
      </w:rPr>
      <w:t>瑪</w:t>
    </w:r>
    <w:proofErr w:type="gramEnd"/>
    <w:r>
      <w:rPr>
        <w:rFonts w:hint="eastAsia"/>
      </w:rPr>
      <w:tab/>
    </w:r>
    <w:r>
      <w:rPr>
        <w:rFonts w:hint="eastAsia"/>
      </w:rPr>
      <w:tab/>
      <w:t>2015/1/19</w:t>
    </w:r>
  </w:p>
  <w:p w:rsidR="003E4D1E" w:rsidRDefault="003E4D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3B"/>
    <w:rsid w:val="00061151"/>
    <w:rsid w:val="00083F00"/>
    <w:rsid w:val="002B3F8C"/>
    <w:rsid w:val="003E4D1E"/>
    <w:rsid w:val="004E1034"/>
    <w:rsid w:val="00655B62"/>
    <w:rsid w:val="00677E1C"/>
    <w:rsid w:val="006E731B"/>
    <w:rsid w:val="007C5E02"/>
    <w:rsid w:val="007E3587"/>
    <w:rsid w:val="00895D3B"/>
    <w:rsid w:val="00A42450"/>
    <w:rsid w:val="00CF2A03"/>
    <w:rsid w:val="00FC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E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E4D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4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D1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D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E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E4D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4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D1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D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oaustralia.net.au/chinese/2015-01-09/%E2%80%9C%E6%88%91%E6%98%AF%E6%9F%A5%E7%90%86%E2%80%9D%E6%BE%B3%E6%B4%B2%E4%BA%BA%E6%82%BC%E5%BF%B5%E5%B7%B4%E9%BB%8E%E8%A2%AD%E5%87%BB%E6%A1%88%E9%81%87%E9%9A%BE%E8%80%85/14052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hinkingtaiwan.com/content/359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ttoday.net/news/20140920/40368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5%BC%97%E8%BF%AA%E5%8D%97%C2%B7%E5%BE%B7%C2%B7%E7%B4%A2%E7%B7%92%E7%88%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Zoma</dc:creator>
  <cp:lastModifiedBy>Zoma</cp:lastModifiedBy>
  <cp:revision>12</cp:revision>
  <dcterms:created xsi:type="dcterms:W3CDTF">2015-01-19T12:01:00Z</dcterms:created>
  <dcterms:modified xsi:type="dcterms:W3CDTF">2015-01-19T12:43:00Z</dcterms:modified>
</cp:coreProperties>
</file>